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Приложение 6</w:t>
      </w: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к Закону Брянской области</w:t>
      </w: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"О межбюджетных отношениях</w:t>
      </w: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в Брянской области"</w:t>
      </w: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Методика</w:t>
      </w: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расчета органами местного самоуправления</w:t>
      </w: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муниципальных районов размера дотаций на выравнивание</w:t>
      </w: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бюджетной обеспеченности бюджетам поселений,</w:t>
      </w: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предоставляемых за счет субвенций из 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областного</w:t>
      </w:r>
      <w:proofErr w:type="gramEnd"/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бюджета, методика расчета и установления</w:t>
      </w:r>
      <w:bookmarkStart w:id="0" w:name="_GoBack"/>
      <w:bookmarkEnd w:id="0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дополнительных</w:t>
      </w:r>
      <w:proofErr w:type="gramEnd"/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нормативов отчислений от налога на доходы физических лиц</w:t>
      </w: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в местные бюджеты, 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заменяющих</w:t>
      </w:r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дотации поселениям</w:t>
      </w: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за счет субвенций из областного бюджета</w:t>
      </w: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1. Уровень расчетной бюджетной обеспеченности i-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го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поселения рассчитывается по следующей формуле:</w:t>
      </w: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БО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</w:t>
      </w:r>
      <w:proofErr w:type="spellEnd"/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= 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ИНПi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/ 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ИБРi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, где:</w:t>
      </w: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БО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</w:t>
      </w:r>
      <w:proofErr w:type="spellEnd"/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- уровень расчетной бюджетной обеспеченности i-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го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поселения;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ИНП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</w:t>
      </w:r>
      <w:proofErr w:type="spellEnd"/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- индекс налогового потенциала i-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го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поселения;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ИБ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Pi</w:t>
      </w:r>
      <w:proofErr w:type="spellEnd"/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- индекс бюджетных расходов i-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го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поселения.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2. Индекс налогового потенциала (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ИНП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</w:t>
      </w:r>
      <w:proofErr w:type="spellEnd"/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) - отношение налогового потенциала поселения в расчете на одного жителя к аналогичному показателю в среднем по поселениям данного муниципального района.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Налоговый потенциал поселения - оценка налоговых доходов, которые потенциально могут быть получены бюджетом поселения исходя из уровня развития и структуры экономики на территории поселения.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Индекс налогового потенциала поселения рассчитывается по следующей формуле:</w:t>
      </w: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ИНП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</w:t>
      </w:r>
      <w:proofErr w:type="spellEnd"/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= (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НПi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/ 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Нi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) / (НП / Н), где:</w:t>
      </w: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ИНП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</w:t>
      </w:r>
      <w:proofErr w:type="spellEnd"/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- индекс налогового потенциала i-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го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поселения;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НП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</w:t>
      </w:r>
      <w:proofErr w:type="spellEnd"/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- налоговый потенциал i-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го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поселения, входящего в состав данного муниципального района;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lastRenderedPageBreak/>
        <w:t>Нi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- численность постоянного населения i-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го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поселения, входящего в состав данного муниципального района, на начало года, следующего за 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отчетным</w:t>
      </w:r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;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НП - суммарный налоговый потенциал всех поселений, входящих в состав данного муниципального района;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Н - численность постоянного населения данного муниципального района на начало года, следующего за 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отчетным</w:t>
      </w:r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.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Перечень налогов для оценки налогового потенциала поселений, входящих в состав муниципального района: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налог на доходы физических лиц;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налог на имущество физических лиц;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единый сельскохозяйственный налог;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земельный налог.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2.1. Налоговый потенциал по налогу на доходы физических лиц поселения рассчитывается по следующей формуле:</w:t>
      </w: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НПндфл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</w:t>
      </w:r>
      <w:proofErr w:type="spellEnd"/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= 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ФОТi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x 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Дндфлi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x 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Нндфлi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, где:</w:t>
      </w: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НПндфл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</w:t>
      </w:r>
      <w:proofErr w:type="spellEnd"/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- налоговый потенциал по налогу на доходы физических лиц i-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го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поселения;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ФОТ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</w:t>
      </w:r>
      <w:proofErr w:type="spellEnd"/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- прогноз фонда оплаты труда i-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го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поселения на соответствующий финансовый год;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Дндфл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</w:t>
      </w:r>
      <w:proofErr w:type="spellEnd"/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- доля налога на доходы физических лиц в оценке фонда оплаты труда i-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го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поселения;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Нндфл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</w:t>
      </w:r>
      <w:proofErr w:type="spellEnd"/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- норматив отчислений в бюджет i-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го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поселения по налогу на доходы физических лиц.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2.2. Налоговый потенциал по налогу на имущество физических лиц поселения рассчитывается по следующей формуле:</w:t>
      </w: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НПнифл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</w:t>
      </w:r>
      <w:proofErr w:type="spellEnd"/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= 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НАЧнифлi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+ 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ВДнифлi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, где:</w:t>
      </w: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НПнифл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</w:t>
      </w:r>
      <w:proofErr w:type="spellEnd"/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- налоговый потенциал на имущество физических лиц i-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го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поселения;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НАЧнифл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</w:t>
      </w:r>
      <w:proofErr w:type="spellEnd"/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- прогноз начислений налога на имущество физических лиц i-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го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поселения на соответствующий финансовый год;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lastRenderedPageBreak/>
        <w:t>ВДнифл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</w:t>
      </w:r>
      <w:proofErr w:type="spellEnd"/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- прогнозируемая сумма выпадающих доходов в связи с предоставлением налоговых льгот и уменьшением ставок налога на имущество физических лиц по решениям органов местного самоуправления i-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го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поселения.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2.3. Налоговый потенциал по единому сельскохозяйственному налогу поселения рассчитывается по следующей формуле:</w:t>
      </w: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НПесхн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</w:t>
      </w:r>
      <w:proofErr w:type="spellEnd"/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= 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ПрНБi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x 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Сесхн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x 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Несхн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, где:</w:t>
      </w: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НПесхн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</w:t>
      </w:r>
      <w:proofErr w:type="spellEnd"/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- налоговый потенциал по единому сельскохозяйственному налогу i-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го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поселения;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ПрНБ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</w:t>
      </w:r>
      <w:proofErr w:type="spellEnd"/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- прогнозируемая налоговая база по единому сельскохозяйственному налогу i-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го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поселения на соответствующий финансовый год;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Сесхн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- ставка единого сельскохозяйственного налога в соответствии с Налоговым </w:t>
      </w:r>
      <w:hyperlink r:id="rId5" w:history="1">
        <w:r w:rsidRPr="00AC1400">
          <w:rPr>
            <w:rFonts w:ascii="Times New Roman" w:eastAsiaTheme="minorHAnsi" w:hAnsi="Times New Roman" w:cs="Times New Roman"/>
            <w:bCs/>
            <w:color w:val="0000FF"/>
            <w:sz w:val="28"/>
            <w:szCs w:val="28"/>
            <w:lang w:eastAsia="en-US"/>
          </w:rPr>
          <w:t>кодексом</w:t>
        </w:r>
      </w:hyperlink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Российской Федерации;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Несхн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- норматив отчислений в бюджет поселения.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2.4. Налоговый потенциал поселения по земельному налогу рассчитывается по следующей формуле:</w:t>
      </w: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НПзн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</w:t>
      </w:r>
      <w:proofErr w:type="spellEnd"/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= 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НАЧзнi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+ 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ВДзнi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, где:</w:t>
      </w: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НПзн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</w:t>
      </w:r>
      <w:proofErr w:type="spellEnd"/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- налоговый потенциал по земельному налогу i-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го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поселения;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НАЧзн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</w:t>
      </w:r>
      <w:proofErr w:type="spellEnd"/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- прогноз начислений земельного налога по i-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му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поселению на соответствующий финансовый год;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ВДзн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</w:t>
      </w:r>
      <w:proofErr w:type="spellEnd"/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- прогнозируемая сумма выпадающих доходов в связи с предоставлением налоговых льгот и уменьшением ставок земельного налога по решениям органов местного самоуправления i-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го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поселения.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2.5. Налоговый потенциал поселения рассчитывается по следующей формуле:</w:t>
      </w: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noProof/>
          <w:position w:val="-14"/>
          <w:sz w:val="28"/>
          <w:szCs w:val="28"/>
        </w:rPr>
        <w:drawing>
          <wp:inline distT="0" distB="0" distL="0" distR="0" wp14:anchorId="6E3061F4" wp14:editId="512AC41A">
            <wp:extent cx="1543050" cy="3619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, где:</w:t>
      </w: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(формула в ред. </w:t>
      </w:r>
      <w:hyperlink r:id="rId7" w:history="1">
        <w:r w:rsidRPr="00AC1400">
          <w:rPr>
            <w:rFonts w:ascii="Times New Roman" w:eastAsiaTheme="minorHAnsi" w:hAnsi="Times New Roman" w:cs="Times New Roman"/>
            <w:bCs/>
            <w:color w:val="0000FF"/>
            <w:sz w:val="28"/>
            <w:szCs w:val="28"/>
            <w:lang w:eastAsia="en-US"/>
          </w:rPr>
          <w:t>Закона</w:t>
        </w:r>
      </w:hyperlink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Брянской области от 29.10.2018 N 90-З)</w:t>
      </w: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НП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</w:t>
      </w:r>
      <w:proofErr w:type="spellEnd"/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- налоговый потенциал i-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го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поселения;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НП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ij</w:t>
      </w:r>
      <w:proofErr w:type="spellEnd"/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- налоговый потенциал i-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го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поселения по j-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му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налогу;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m - количество налогов.</w:t>
      </w: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(в ред. </w:t>
      </w:r>
      <w:hyperlink r:id="rId8" w:history="1">
        <w:r w:rsidRPr="00AC1400">
          <w:rPr>
            <w:rFonts w:ascii="Times New Roman" w:eastAsiaTheme="minorHAnsi" w:hAnsi="Times New Roman" w:cs="Times New Roman"/>
            <w:bCs/>
            <w:color w:val="0000FF"/>
            <w:sz w:val="28"/>
            <w:szCs w:val="28"/>
            <w:lang w:eastAsia="en-US"/>
          </w:rPr>
          <w:t>Закона</w:t>
        </w:r>
      </w:hyperlink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Брянской области от 29.10.2018 N 90-З)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lastRenderedPageBreak/>
        <w:t>Рассчитанные оценки налогового потенциала не являются планируемыми или рекомендуемыми показателями доходов бюджетов поселений и используются только для расчета бюджетной обеспеченности поселений в целях межбюджетного регулирования.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3. Индекс бюджетных расходов (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ИБР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</w:t>
      </w:r>
      <w:proofErr w:type="spellEnd"/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) - относительная (по сравнению со средним по всем поселениям муниципального района уровнем) оценка расходных обязательств, связанных с решением вопросов местного значения поселения, с учетом специфики социально-экономических показателей и иных объективных факторов и условий, влияющих на стоимость предоставления одного и того же объема муниципальных услуг.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Показатели индекса бюджетных расходов не являются планируемыми или рекомендуемыми показателями, определяющими расходы бюджетов поселений, и используются только для сопоставления бюджетной обеспеченности поселений в рамках настоящей методики.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Индекс бюджетных расходов, учитывающий особенности расходных потребностей поселений, определяется на базе нормативных расходов местных бюджетов по следующей формуле:</w:t>
      </w: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ИБР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</w:t>
      </w:r>
      <w:proofErr w:type="spellEnd"/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= (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Расхi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/ 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Чi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) / (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Расх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/ Ч), где:</w:t>
      </w: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ИБР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</w:t>
      </w:r>
      <w:proofErr w:type="spellEnd"/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- индекс бюджетных расходов i-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го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поселения;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Расх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</w:t>
      </w:r>
      <w:proofErr w:type="spellEnd"/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- общая сумма нормативных расходов i-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го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поселения;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Чi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- численность постоянного населения i-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го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поселения на начало года, следующего за 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отчетным</w:t>
      </w:r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;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Расх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- общая сумма нормативных расходов бюджетов поселений данного муниципального района;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Ч - численность постоянного населения поселений данного муниципального района на начало года, следующего за 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отчетным</w:t>
      </w:r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.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Нормативные расходы по отдельным видам расходных обязательств поселений в соответствии со </w:t>
      </w:r>
      <w:hyperlink r:id="rId9" w:history="1">
        <w:r w:rsidRPr="00AC1400">
          <w:rPr>
            <w:rFonts w:ascii="Times New Roman" w:eastAsiaTheme="minorHAnsi" w:hAnsi="Times New Roman" w:cs="Times New Roman"/>
            <w:bCs/>
            <w:color w:val="0000FF"/>
            <w:sz w:val="28"/>
            <w:szCs w:val="28"/>
            <w:lang w:eastAsia="en-US"/>
          </w:rPr>
          <w:t>статьей 14</w:t>
        </w:r>
      </w:hyperlink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Федерального закона от 6 октября 2003 года N 131-ФЗ рассчитываются исходя из численности потребителей муниципальных услуг i-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го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поселения и единых (групповых) норм расходов на одного потребителя муниципальных услуг для сельских поселений и единых (групповых) норм расходов на одного потребителя муниципальных услуг для городских поселений.</w:t>
      </w:r>
      <w:proofErr w:type="gramEnd"/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В случае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,</w:t>
      </w:r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если уставами муниципального района и поселения, являющегося административным центром муниципального района, предусмотрено образование местной администрации муниципального района, на которую возлагается </w:t>
      </w: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lastRenderedPageBreak/>
        <w:t>исполнение полномочий местной администрации указанного поселения, расходы на содержание органов местного самоуправления данных поселений учитываются в нормативах на финансовое обеспечение деятельности органов местного самоуправления муниципальных районов.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4. Критерий выравнивания расчетной бюджетной обеспеченности поселений определяется в следующем порядке.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Дотации на выравнивание бюджетной обеспеченности поселений предоставляются бюджетам поселений, уровень расчетной бюджетной обеспеченности которых не превышает уровень, установленный в качестве критерия выравнивания расчетной бюджетной обеспеченности поселений.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Критерий выравнивания расчетной бюджетной обеспеченности поселений определяется по следующей формуле:</w:t>
      </w: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К = (НП + 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Субв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) / НП, где:</w:t>
      </w: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К</w:t>
      </w:r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- 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критерий</w:t>
      </w:r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выравнивания расчетной бюджетной обеспеченности поселений муниципального района;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НП - налоговый потенциал поселений муниципального района по учтенным в методике показателям;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Субв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- субвенция бюджету муниципального района из областного бюджета для предоставления бюджетам поселений дотаций на выравнивание бюджетной обеспеченности.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5. Расчет объема дотаций на выравнивание бюджетной обеспеченности поселений производится по следующей формуле:</w:t>
      </w: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Дотi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= 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Субв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x 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Тi</w:t>
      </w:r>
      <w:proofErr w:type="spellEnd"/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/ Т</w:t>
      </w:r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, где:</w:t>
      </w: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Дот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</w:t>
      </w:r>
      <w:proofErr w:type="spellEnd"/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- объем дотации i-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му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поселению;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Субв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- субвенция бюджету муниципального района из областного бюджета для предоставления бюджетам поселений дотаций на выравнивание бюджетной обеспеченности;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Т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</w:t>
      </w:r>
      <w:proofErr w:type="spellEnd"/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- объем средств, необходимый для доведения бюджетной обеспеченности i-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го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поселения до уровня, соответствующего среднему уровню расходных обязательств поселений данного муниципального района;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Т - суммарный объем средств, необходимый для доведения бюджетной обеспеченности поселений, входящих в состав данного муниципального района, до </w:t>
      </w: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lastRenderedPageBreak/>
        <w:t>уровня, соответствующего среднему уровню расходных обязательств поселений данного муниципального района.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Объем средств, необходимый для доведения уровня бюджетной обеспеченности поселения до уровня, соответствующего среднему уровню расходных обязательств поселений данного муниципального района, рассчитывается по следующей формуле:</w:t>
      </w: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Т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</w:t>
      </w:r>
      <w:proofErr w:type="spellEnd"/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= (НП / Ч) x (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БОср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- 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БОi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) x 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ИБРi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x 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Чi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, если 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БОi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&lt; 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БОср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;</w:t>
      </w: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Т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</w:t>
      </w:r>
      <w:proofErr w:type="spellEnd"/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= 0, если 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БОi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&gt;= 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БОср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, где:</w:t>
      </w: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Т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</w:t>
      </w:r>
      <w:proofErr w:type="spellEnd"/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- объем средств, необходимый для доведения уровня бюджетной обеспеченности i-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го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поселения до уровня бюджетной обеспеченности, соответствующего среднему уровню расходных обязательств поселений данного муниципального района;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НП - налоговый потенциал поселений данного муниципального района, учтенный в методике;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Ч - численность постоянного населения поселений данного муниципального района на начало года, следующего за 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отчетным</w:t>
      </w:r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;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БОср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- уровень расчетной бюджетной обеспеченности, соответствующий среднему уровню расходных обязательств поселений данного муниципального района;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БО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</w:t>
      </w:r>
      <w:proofErr w:type="spellEnd"/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- уровень расчетной бюджетной обеспеченности i-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го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поселения данного муниципального района;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ИБР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</w:t>
      </w:r>
      <w:proofErr w:type="spellEnd"/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- индекс бюджетных расходов i-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го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поселения данного муниципального района;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Чi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- численность постоянного населения i-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го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поселения данного муниципального района на начало года, следующего за 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отчетным</w:t>
      </w:r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.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Уровень расчетной бюджетной обеспеченности, соответствующий среднему уровню расходных обязательств поселений данного муниципального района, рассчитывается по следующей формуле:</w:t>
      </w: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БОср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= (НП - СП + 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Субв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) / НП, где:</w:t>
      </w: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НП - налоговый потенциал поселений данного муниципального района, учтенный в методике;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СП - общий размер субсидий из бюджетов поселений данного муниципального района в областной бюджет;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lastRenderedPageBreak/>
        <w:t>Субв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- субвенция бюджету муниципального района из областного бюджета для предоставления бюджетам поселений дотаций на выравнивание бюджетной обеспеченности.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6. Размер дополнительного норматива отчислений от налога на доходы физических лиц в местный бюджет, заменяющего расчетный объем дотации поселению (или ее часть), рассчитывается по следующей формуле:</w:t>
      </w: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Нндфл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доп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</w:t>
      </w:r>
      <w:proofErr w:type="spellEnd"/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= 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Допi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(П) / 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Дндфлi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, где:</w:t>
      </w: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AC1400" w:rsidRPr="00AC1400" w:rsidRDefault="00AC1400" w:rsidP="00AC1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Нндфл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доп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</w:t>
      </w:r>
      <w:proofErr w:type="spellEnd"/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- дополнительный норматив отчислений от налога на доходы физических лиц в бюджет i-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го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поселения;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Доп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</w:t>
      </w:r>
      <w:proofErr w:type="spellEnd"/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(П) - расчетный объем дотации (или часть расчетного объема дотации) бюджету i-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го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поселения;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Дндфл</w:t>
      </w:r>
      <w:proofErr w:type="gram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</w:t>
      </w:r>
      <w:proofErr w:type="spellEnd"/>
      <w:proofErr w:type="gram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- доходы от налога на доходы физических лиц, прогнозируемые к поступлению в бюджет муниципального района с территории i-</w:t>
      </w:r>
      <w:proofErr w:type="spellStart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го</w:t>
      </w:r>
      <w:proofErr w:type="spellEnd"/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поселения.</w:t>
      </w:r>
    </w:p>
    <w:p w:rsidR="00AC1400" w:rsidRPr="00AC1400" w:rsidRDefault="00AC1400" w:rsidP="00AC14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140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Размер дополнительного норматива отчислений от налога на доходы физических лиц в бюджет поселения не может превышать размера норматива отчислений дохода от этого налога, установленного для муниципального района.</w:t>
      </w:r>
    </w:p>
    <w:p w:rsidR="00EA5FED" w:rsidRPr="00AC1400" w:rsidRDefault="00EA5FED" w:rsidP="00AC1400"/>
    <w:sectPr w:rsidR="00EA5FED" w:rsidRPr="00AC1400" w:rsidSect="00C606E1">
      <w:pgSz w:w="11905" w:h="16838"/>
      <w:pgMar w:top="1134" w:right="567" w:bottom="1134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335"/>
    <w:rsid w:val="004E6103"/>
    <w:rsid w:val="00604335"/>
    <w:rsid w:val="00A23538"/>
    <w:rsid w:val="00AC1400"/>
    <w:rsid w:val="00C824F4"/>
    <w:rsid w:val="00EA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53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2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23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53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53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2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23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53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A36E46C52D27C886014DC26A8B6B532EBB77937C6FA4DC8A32E2D56A280EA839C34E284C5F304B823BEBD251B9DF4BDF1CCCF30F83FD5B4A0968N328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5A36E46C52D27C886014DC26A8B6B532EBB77937C6FA4DC8A32E2D56A280EA839C34E284C5F304B823BEBD051B9DF4BDF1CCCF30F83FD5B4A0968N328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55A36E46C52D27C8860153CF7CE7375E2CB32D9A7F6FA98DD76DB9883D2104FF6C8C4F6609512F4A8325EFD45BNE24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5A36E46C52D27C8860153CF7CE7375E2CB3299C7E6DA98DD76DB9883D2104FF7E8C176F0A573A1FD37FB8D95BEE900E8B0FCFF010N82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1721</Words>
  <Characters>9812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4</cp:revision>
  <cp:lastPrinted>2018-11-10T08:08:00Z</cp:lastPrinted>
  <dcterms:created xsi:type="dcterms:W3CDTF">2018-11-10T07:58:00Z</dcterms:created>
  <dcterms:modified xsi:type="dcterms:W3CDTF">2019-11-13T11:54:00Z</dcterms:modified>
</cp:coreProperties>
</file>